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56C" w:rsidRPr="005862A6" w:rsidRDefault="0030056C" w:rsidP="005862A6">
      <w:pPr>
        <w:spacing w:before="240"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2A6">
        <w:rPr>
          <w:rFonts w:ascii="Times New Roman" w:hAnsi="Times New Roman" w:cs="Times New Roman"/>
          <w:b/>
          <w:sz w:val="24"/>
          <w:szCs w:val="24"/>
        </w:rPr>
        <w:t>Chapter 13</w:t>
      </w:r>
    </w:p>
    <w:p w:rsidR="0030056C" w:rsidRPr="005862A6" w:rsidRDefault="0030056C" w:rsidP="005862A6">
      <w:pPr>
        <w:spacing w:before="240"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2A6">
        <w:rPr>
          <w:rFonts w:ascii="Times New Roman" w:hAnsi="Times New Roman" w:cs="Times New Roman"/>
          <w:b/>
          <w:sz w:val="24"/>
          <w:szCs w:val="24"/>
        </w:rPr>
        <w:t>Autoimmune Pain</w:t>
      </w:r>
    </w:p>
    <w:p w:rsidR="00761C64" w:rsidRPr="005862A6" w:rsidRDefault="00761C64" w:rsidP="005862A6">
      <w:pPr>
        <w:pStyle w:val="ListParagraph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Agha, A., Phillips, J., O'Kelly, P.,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Tormey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W., &amp; Thompson, C. J. (2005). The natural history of post-traumatic hypopituitarism: implications for assessment and treatment.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Am J Med, 118</w:t>
      </w:r>
      <w:r w:rsidRPr="005862A6">
        <w:rPr>
          <w:rFonts w:ascii="Times New Roman" w:hAnsi="Times New Roman" w:cs="Times New Roman"/>
          <w:sz w:val="24"/>
          <w:szCs w:val="24"/>
        </w:rPr>
        <w:t xml:space="preserve">(12), 1416.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doi:10.1016/j.amjmed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.2005.02.042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Alexander, L., Mannion, R. O., Weingarten, B.,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Fanelli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R. J., &amp; Stiles, G. L. (2014). Development and impact of prescription opioid abuse deterrent formulation technologies.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Drug Alcohol Depend, 138</w:t>
      </w:r>
      <w:r w:rsidRPr="005862A6">
        <w:rPr>
          <w:rFonts w:ascii="Times New Roman" w:hAnsi="Times New Roman" w:cs="Times New Roman"/>
          <w:sz w:val="24"/>
          <w:szCs w:val="24"/>
        </w:rPr>
        <w:t xml:space="preserve">, 1-6.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doi:10.1016/j.drugalcdep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.2014.02.006</w:t>
      </w:r>
    </w:p>
    <w:p w:rsidR="005862A6" w:rsidRPr="005862A6" w:rsidRDefault="005862A6" w:rsidP="005862A6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Baptist Memorial Hospital, Memphis. (1977, August 16). Postmortem No. A77</w:t>
      </w:r>
      <w:bookmarkStart w:id="0" w:name="_Hlk485975957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bookmarkEnd w:id="0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160.</w:t>
      </w:r>
    </w:p>
    <w:p w:rsidR="004D47C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5862A6">
        <w:rPr>
          <w:rFonts w:ascii="Times New Roman" w:hAnsi="Times New Roman" w:cs="Times New Roman"/>
          <w:sz w:val="24"/>
          <w:szCs w:val="24"/>
        </w:rPr>
        <w:t xml:space="preserve">Baugh, C. M.,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Stamm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J. M., Riley, D. O.,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Gavett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>, B. E.</w:t>
      </w:r>
      <w:r w:rsidR="00E95A67" w:rsidRPr="005862A6">
        <w:rPr>
          <w:rFonts w:ascii="Times New Roman" w:hAnsi="Times New Roman" w:cs="Times New Roman"/>
          <w:sz w:val="24"/>
          <w:szCs w:val="24"/>
        </w:rPr>
        <w:t>, Shenton, M. E., Lin, A.,</w:t>
      </w:r>
      <w:r w:rsidRPr="005862A6">
        <w:rPr>
          <w:rFonts w:ascii="Times New Roman" w:hAnsi="Times New Roman" w:cs="Times New Roman"/>
          <w:sz w:val="24"/>
          <w:szCs w:val="24"/>
        </w:rPr>
        <w:t xml:space="preserve"> Stern, R. A. (2012). Chronic traumatic encephalopathy: neurodegeneration following repetitive concussive and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subconcussive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 brain trauma.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Brain Imaging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Behav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>, 6</w:t>
      </w:r>
      <w:r w:rsidRPr="005862A6">
        <w:rPr>
          <w:rFonts w:ascii="Times New Roman" w:hAnsi="Times New Roman" w:cs="Times New Roman"/>
          <w:sz w:val="24"/>
          <w:szCs w:val="24"/>
        </w:rPr>
        <w:t>(2), 244-254. doi:10.1007/s11682-012-9164-5</w:t>
      </w:r>
    </w:p>
    <w:p w:rsidR="005862A6" w:rsidRPr="004E355D" w:rsidRDefault="005862A6" w:rsidP="005862A6">
      <w:pPr>
        <w:spacing w:before="24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E355D">
        <w:rPr>
          <w:rFonts w:ascii="Times New Roman" w:hAnsi="Times New Roman" w:cs="Times New Roman"/>
          <w:bCs/>
          <w:sz w:val="24"/>
          <w:szCs w:val="24"/>
        </w:rPr>
        <w:t>Campbell P.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355D">
        <w:rPr>
          <w:rFonts w:ascii="Times New Roman" w:hAnsi="Times New Roman" w:cs="Times New Roman"/>
          <w:bCs/>
          <w:sz w:val="24"/>
          <w:szCs w:val="24"/>
        </w:rPr>
        <w:t xml:space="preserve">N., </w:t>
      </w:r>
      <w:proofErr w:type="spellStart"/>
      <w:r w:rsidRPr="004E355D">
        <w:rPr>
          <w:rFonts w:ascii="Times New Roman" w:hAnsi="Times New Roman" w:cs="Times New Roman"/>
          <w:bCs/>
          <w:sz w:val="24"/>
          <w:szCs w:val="24"/>
        </w:rPr>
        <w:t>Doniach</w:t>
      </w:r>
      <w:proofErr w:type="spellEnd"/>
      <w:r w:rsidRPr="004E355D">
        <w:rPr>
          <w:rFonts w:ascii="Times New Roman" w:hAnsi="Times New Roman" w:cs="Times New Roman"/>
          <w:bCs/>
          <w:sz w:val="24"/>
          <w:szCs w:val="24"/>
        </w:rPr>
        <w:t xml:space="preserve"> 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4E355D">
        <w:rPr>
          <w:rFonts w:ascii="Times New Roman" w:hAnsi="Times New Roman" w:cs="Times New Roman"/>
          <w:bCs/>
          <w:sz w:val="24"/>
          <w:szCs w:val="24"/>
        </w:rPr>
        <w:t>, Hudson R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4E355D">
        <w:rPr>
          <w:rFonts w:ascii="Times New Roman" w:hAnsi="Times New Roman" w:cs="Times New Roman"/>
          <w:bCs/>
          <w:sz w:val="24"/>
          <w:szCs w:val="24"/>
        </w:rPr>
        <w:t>V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4E355D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&amp; </w:t>
      </w:r>
      <w:proofErr w:type="spellStart"/>
      <w:r w:rsidRPr="004E355D">
        <w:rPr>
          <w:rFonts w:ascii="Times New Roman" w:hAnsi="Times New Roman" w:cs="Times New Roman"/>
          <w:bCs/>
          <w:sz w:val="24"/>
          <w:szCs w:val="24"/>
        </w:rPr>
        <w:t>Roitt</w:t>
      </w:r>
      <w:proofErr w:type="spellEnd"/>
      <w:r w:rsidRPr="004E355D">
        <w:rPr>
          <w:rFonts w:ascii="Times New Roman" w:hAnsi="Times New Roman" w:cs="Times New Roman"/>
          <w:bCs/>
          <w:sz w:val="24"/>
          <w:szCs w:val="24"/>
        </w:rPr>
        <w:t xml:space="preserve"> 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E355D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. (1956). </w:t>
      </w:r>
      <w:r w:rsidRPr="004E355D">
        <w:rPr>
          <w:rFonts w:ascii="Times New Roman" w:hAnsi="Times New Roman" w:cs="Times New Roman"/>
          <w:bCs/>
          <w:sz w:val="24"/>
          <w:szCs w:val="24"/>
        </w:rPr>
        <w:t>Auto-antibodies in Hashimoto's disease (</w:t>
      </w:r>
      <w:proofErr w:type="spellStart"/>
      <w:r w:rsidRPr="004E355D">
        <w:rPr>
          <w:rFonts w:ascii="Times New Roman" w:hAnsi="Times New Roman" w:cs="Times New Roman"/>
          <w:bCs/>
          <w:sz w:val="24"/>
          <w:szCs w:val="24"/>
        </w:rPr>
        <w:t>lym</w:t>
      </w:r>
      <w:r>
        <w:rPr>
          <w:rFonts w:ascii="Times New Roman" w:hAnsi="Times New Roman" w:cs="Times New Roman"/>
          <w:bCs/>
          <w:sz w:val="24"/>
          <w:szCs w:val="24"/>
        </w:rPr>
        <w:t>phadenoid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goitre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4E355D">
        <w:rPr>
          <w:rFonts w:ascii="Times New Roman" w:hAnsi="Times New Roman" w:cs="Times New Roman"/>
          <w:bCs/>
          <w:i/>
          <w:sz w:val="24"/>
          <w:szCs w:val="24"/>
        </w:rPr>
        <w:t>Lancet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E355D">
        <w:rPr>
          <w:rFonts w:ascii="Times New Roman" w:hAnsi="Times New Roman" w:cs="Times New Roman"/>
          <w:bCs/>
          <w:sz w:val="24"/>
          <w:szCs w:val="24"/>
        </w:rPr>
        <w:t>271 (6947): 820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4E355D">
        <w:rPr>
          <w:rFonts w:ascii="Times New Roman" w:hAnsi="Times New Roman" w:cs="Times New Roman"/>
          <w:bCs/>
          <w:sz w:val="24"/>
          <w:szCs w:val="24"/>
        </w:rPr>
        <w:t>821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2A6">
        <w:rPr>
          <w:rFonts w:ascii="Times New Roman" w:hAnsi="Times New Roman" w:cs="Times New Roman"/>
          <w:sz w:val="24"/>
          <w:szCs w:val="24"/>
        </w:rPr>
        <w:t>Caturegli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Newschaffer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Olivi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Pomper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M. G., Burger, P. C., &amp; Rose, N. R. (2005). Autoimmune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hypophysitis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Endocr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 Rev, 26</w:t>
      </w:r>
      <w:r w:rsidRPr="005862A6">
        <w:rPr>
          <w:rFonts w:ascii="Times New Roman" w:hAnsi="Times New Roman" w:cs="Times New Roman"/>
          <w:sz w:val="24"/>
          <w:szCs w:val="24"/>
        </w:rPr>
        <w:t>(5), 599-614. doi:10.1210/er.2004-0011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Dallek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R. (2002). The medical ordeals of JFK.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Atlantic Monthly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290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(5), 49-61.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Davies, A. L., Hayes, K. C., &amp;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Dekaban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G. A. (2007). Clinical correlates of elevated serum concentrations of cytokines and autoantibodies in patients with spinal cord injury.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Arch Phys Med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>, 88</w:t>
      </w:r>
      <w:r w:rsidRPr="005862A6">
        <w:rPr>
          <w:rFonts w:ascii="Times New Roman" w:hAnsi="Times New Roman" w:cs="Times New Roman"/>
          <w:sz w:val="24"/>
          <w:szCs w:val="24"/>
        </w:rPr>
        <w:t xml:space="preserve">(11), 1384-1393.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doi:10.1016/j.apmr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.2007.08.004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Helmick, K., Baugh, L., Lattimore, T., &amp; Goldman, S. (2012). Traumatic brain injury: next steps, research needed, and priority focus areas.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Mil Med, 177</w:t>
      </w:r>
      <w:r w:rsidRPr="005862A6">
        <w:rPr>
          <w:rFonts w:ascii="Times New Roman" w:hAnsi="Times New Roman" w:cs="Times New Roman"/>
          <w:sz w:val="24"/>
          <w:szCs w:val="24"/>
        </w:rPr>
        <w:t xml:space="preserve">(8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), 86-92. 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Henry, D. E.,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Chiodo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A. E., &amp; Yang, W. (2011). Central nervous system reorganization in a variety of chronic pain states: a review.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PM R, 3</w:t>
      </w:r>
      <w:r w:rsidRPr="005862A6">
        <w:rPr>
          <w:rFonts w:ascii="Times New Roman" w:hAnsi="Times New Roman" w:cs="Times New Roman"/>
          <w:sz w:val="24"/>
          <w:szCs w:val="24"/>
        </w:rPr>
        <w:t xml:space="preserve">(12), 1116-1125.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.2011.05.018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Holmquist, G. L. (2009). Opioid metabolism and effects of cytochrome P450.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Pain Medicine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10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(s1), S20-S29.</w:t>
      </w:r>
    </w:p>
    <w:p w:rsidR="005862A6" w:rsidRPr="005862A6" w:rsidRDefault="005862A6" w:rsidP="005862A6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Kelman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J. President Kennedy’s health secrets. PBS </w:t>
      </w: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Newshour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http://www.pbs.org/newshour/bbhealth/july-dec02/jfk_11-18.html. Accessed August 3, 2012.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Laker, S. R. (2011). Epidemiology of concussion and mild traumatic brain injury.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PM R,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lastRenderedPageBreak/>
        <w:t>3</w:t>
      </w:r>
      <w:r w:rsidRPr="005862A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 2), S354-358.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.2011.07.017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2A6">
        <w:rPr>
          <w:rFonts w:ascii="Times New Roman" w:hAnsi="Times New Roman" w:cs="Times New Roman"/>
          <w:sz w:val="24"/>
          <w:szCs w:val="24"/>
        </w:rPr>
        <w:t>Lopalco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Cantarini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L., Vitale, A., Iannone, F.,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Ane</w:t>
      </w:r>
      <w:r w:rsidR="009B595D" w:rsidRPr="005862A6">
        <w:rPr>
          <w:rFonts w:ascii="Times New Roman" w:hAnsi="Times New Roman" w:cs="Times New Roman"/>
          <w:sz w:val="24"/>
          <w:szCs w:val="24"/>
        </w:rPr>
        <w:t>lli</w:t>
      </w:r>
      <w:proofErr w:type="spellEnd"/>
      <w:r w:rsidR="009B595D" w:rsidRPr="005862A6">
        <w:rPr>
          <w:rFonts w:ascii="Times New Roman" w:hAnsi="Times New Roman" w:cs="Times New Roman"/>
          <w:sz w:val="24"/>
          <w:szCs w:val="24"/>
        </w:rPr>
        <w:t xml:space="preserve">, M. G., </w:t>
      </w:r>
      <w:proofErr w:type="spellStart"/>
      <w:r w:rsidR="009B595D" w:rsidRPr="005862A6">
        <w:rPr>
          <w:rFonts w:ascii="Times New Roman" w:hAnsi="Times New Roman" w:cs="Times New Roman"/>
          <w:sz w:val="24"/>
          <w:szCs w:val="24"/>
        </w:rPr>
        <w:t>Andreozzi</w:t>
      </w:r>
      <w:proofErr w:type="spellEnd"/>
      <w:r w:rsidR="009B595D" w:rsidRPr="005862A6">
        <w:rPr>
          <w:rFonts w:ascii="Times New Roman" w:hAnsi="Times New Roman" w:cs="Times New Roman"/>
          <w:sz w:val="24"/>
          <w:szCs w:val="24"/>
        </w:rPr>
        <w:t>, L.,</w:t>
      </w:r>
      <w:r w:rsidRPr="00586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Rigante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D. (2015). Interleukin-1 as a common denominator from autoinflammatory to autoimmune disorders: premises, perils, and perspectives.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Mediators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Inflamm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>, 2015</w:t>
      </w:r>
      <w:r w:rsidRPr="005862A6">
        <w:rPr>
          <w:rFonts w:ascii="Times New Roman" w:hAnsi="Times New Roman" w:cs="Times New Roman"/>
          <w:sz w:val="24"/>
          <w:szCs w:val="24"/>
        </w:rPr>
        <w:t>, 194864. doi:10.1155/2015/194864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Lucas, S. (2011). Headache management in concussion and mild traumatic brain injury.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PM R, 3</w:t>
      </w:r>
      <w:r w:rsidRPr="005862A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 2), S406-412.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.2011.07.016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Lundberg, G. D. (1992). Closing the case in JAMA on the John F. Kennedy autopsy.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JAMA, 268</w:t>
      </w:r>
      <w:r w:rsidRPr="005862A6">
        <w:rPr>
          <w:rFonts w:ascii="Times New Roman" w:hAnsi="Times New Roman" w:cs="Times New Roman"/>
          <w:sz w:val="24"/>
          <w:szCs w:val="24"/>
        </w:rPr>
        <w:t xml:space="preserve">(13), 1736-1738. 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Mandel, L. R. (2009). Endocrine and autoimmune aspects of the health history of John F. Kennedy.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Ann Intern Med, 151</w:t>
      </w:r>
      <w:r w:rsidRPr="005862A6">
        <w:rPr>
          <w:rFonts w:ascii="Times New Roman" w:hAnsi="Times New Roman" w:cs="Times New Roman"/>
          <w:sz w:val="24"/>
          <w:szCs w:val="24"/>
        </w:rPr>
        <w:t xml:space="preserve">(5), 350-354. 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McKee, A. C., Stern, R. A.,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Nowinski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>, C. J., Stein, T. D., Alvarez</w:t>
      </w:r>
      <w:r w:rsidR="00F4313C" w:rsidRPr="005862A6">
        <w:rPr>
          <w:rFonts w:ascii="Times New Roman" w:hAnsi="Times New Roman" w:cs="Times New Roman"/>
          <w:sz w:val="24"/>
          <w:szCs w:val="24"/>
        </w:rPr>
        <w:t xml:space="preserve">, V. E., </w:t>
      </w:r>
      <w:proofErr w:type="spellStart"/>
      <w:r w:rsidR="00F4313C" w:rsidRPr="005862A6">
        <w:rPr>
          <w:rFonts w:ascii="Times New Roman" w:hAnsi="Times New Roman" w:cs="Times New Roman"/>
          <w:sz w:val="24"/>
          <w:szCs w:val="24"/>
        </w:rPr>
        <w:t>Daneshvar</w:t>
      </w:r>
      <w:proofErr w:type="spellEnd"/>
      <w:r w:rsidR="00F4313C" w:rsidRPr="005862A6">
        <w:rPr>
          <w:rFonts w:ascii="Times New Roman" w:hAnsi="Times New Roman" w:cs="Times New Roman"/>
          <w:sz w:val="24"/>
          <w:szCs w:val="24"/>
        </w:rPr>
        <w:t>, D. H.,</w:t>
      </w:r>
      <w:r w:rsidRPr="005862A6">
        <w:rPr>
          <w:rFonts w:ascii="Times New Roman" w:hAnsi="Times New Roman" w:cs="Times New Roman"/>
          <w:sz w:val="24"/>
          <w:szCs w:val="24"/>
        </w:rPr>
        <w:t xml:space="preserve"> Cantu, R. C. (2013). The spectrum of disease in chronic traumatic encephalopathy.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Brain, 136</w:t>
      </w:r>
      <w:r w:rsidRPr="005862A6">
        <w:rPr>
          <w:rFonts w:ascii="Times New Roman" w:hAnsi="Times New Roman" w:cs="Times New Roman"/>
          <w:sz w:val="24"/>
          <w:szCs w:val="24"/>
        </w:rPr>
        <w:t>(Pt 1), 43-64. doi:10.1093/brain/aws307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Milligan, E. D., &amp; Watkins, L. R. (2009). Pathological and protective roles of glia in chronic pain.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Nat Rev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Neurosci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>, 10</w:t>
      </w:r>
      <w:r w:rsidRPr="005862A6">
        <w:rPr>
          <w:rFonts w:ascii="Times New Roman" w:hAnsi="Times New Roman" w:cs="Times New Roman"/>
          <w:sz w:val="24"/>
          <w:szCs w:val="24"/>
        </w:rPr>
        <w:t>(1), 23-36. doi:10.1038/nrn2533</w:t>
      </w:r>
    </w:p>
    <w:p w:rsidR="005862A6" w:rsidRPr="005862A6" w:rsidRDefault="005862A6" w:rsidP="005862A6">
      <w:pPr>
        <w:spacing w:before="240"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5862A6">
        <w:rPr>
          <w:rFonts w:ascii="Times New Roman" w:hAnsi="Times New Roman" w:cs="Times New Roman"/>
          <w:bCs/>
          <w:sz w:val="24"/>
          <w:szCs w:val="24"/>
        </w:rPr>
        <w:t xml:space="preserve">O’Leary C., Walsh C.H., </w:t>
      </w:r>
      <w:proofErr w:type="spellStart"/>
      <w:r w:rsidRPr="005862A6">
        <w:rPr>
          <w:rFonts w:ascii="Times New Roman" w:hAnsi="Times New Roman" w:cs="Times New Roman"/>
          <w:bCs/>
          <w:sz w:val="24"/>
          <w:szCs w:val="24"/>
        </w:rPr>
        <w:t>Wieneke</w:t>
      </w:r>
      <w:proofErr w:type="spellEnd"/>
      <w:r w:rsidRPr="005862A6">
        <w:rPr>
          <w:rFonts w:ascii="Times New Roman" w:hAnsi="Times New Roman" w:cs="Times New Roman"/>
          <w:bCs/>
          <w:sz w:val="24"/>
          <w:szCs w:val="24"/>
        </w:rPr>
        <w:t xml:space="preserve"> P., </w:t>
      </w:r>
      <w:proofErr w:type="spellStart"/>
      <w:r w:rsidRPr="005862A6">
        <w:rPr>
          <w:rFonts w:ascii="Times New Roman" w:hAnsi="Times New Roman" w:cs="Times New Roman"/>
          <w:bCs/>
          <w:sz w:val="24"/>
          <w:szCs w:val="24"/>
        </w:rPr>
        <w:t>O’Regan</w:t>
      </w:r>
      <w:proofErr w:type="spellEnd"/>
      <w:r w:rsidRPr="005862A6">
        <w:rPr>
          <w:rFonts w:ascii="Times New Roman" w:hAnsi="Times New Roman" w:cs="Times New Roman"/>
          <w:bCs/>
          <w:sz w:val="24"/>
          <w:szCs w:val="24"/>
        </w:rPr>
        <w:t xml:space="preserve">, P., Buckley, B., O’Halloran, D. J., . . . Cronin, C. C. (2002). Coeliac disease and autoimmune Addison's disease: a clinical pitfall. </w:t>
      </w:r>
      <w:r w:rsidRPr="005862A6">
        <w:rPr>
          <w:rFonts w:ascii="Times New Roman" w:hAnsi="Times New Roman" w:cs="Times New Roman"/>
          <w:bCs/>
          <w:i/>
          <w:sz w:val="24"/>
          <w:szCs w:val="24"/>
        </w:rPr>
        <w:t>QJM</w:t>
      </w:r>
      <w:r w:rsidRPr="005862A6">
        <w:rPr>
          <w:rFonts w:ascii="Times New Roman" w:hAnsi="Times New Roman" w:cs="Times New Roman"/>
          <w:bCs/>
          <w:sz w:val="24"/>
          <w:szCs w:val="24"/>
        </w:rPr>
        <w:t>,</w:t>
      </w:r>
      <w:r w:rsidRPr="005862A6">
        <w:rPr>
          <w:rFonts w:ascii="Times New Roman" w:hAnsi="Times New Roman" w:cs="Times New Roman"/>
          <w:bCs/>
          <w:i/>
          <w:sz w:val="24"/>
          <w:szCs w:val="24"/>
        </w:rPr>
        <w:t xml:space="preserve"> 95</w:t>
      </w:r>
      <w:r w:rsidRPr="005862A6">
        <w:rPr>
          <w:rFonts w:ascii="Times New Roman" w:hAnsi="Times New Roman" w:cs="Times New Roman"/>
          <w:bCs/>
          <w:sz w:val="24"/>
          <w:szCs w:val="24"/>
        </w:rPr>
        <w:t xml:space="preserve"> (2), 79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5862A6">
        <w:rPr>
          <w:rFonts w:ascii="Times New Roman" w:hAnsi="Times New Roman" w:cs="Times New Roman"/>
          <w:bCs/>
          <w:sz w:val="24"/>
          <w:szCs w:val="24"/>
        </w:rPr>
        <w:t>82.</w:t>
      </w:r>
    </w:p>
    <w:p w:rsidR="004D47C6" w:rsidRPr="005862A6" w:rsidRDefault="004D47C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Ren, K., &amp; Torres, R. (2009). Role of interleukin-1beta during pain and inflammation.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Brain Res Rev, 60</w:t>
      </w:r>
      <w:r w:rsidRPr="005862A6">
        <w:rPr>
          <w:rFonts w:ascii="Times New Roman" w:hAnsi="Times New Roman" w:cs="Times New Roman"/>
          <w:sz w:val="24"/>
          <w:szCs w:val="24"/>
        </w:rPr>
        <w:t xml:space="preserve">(1), 57-64.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doi:10.1016/j.brainresrev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.2008.12.020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Saag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K. G. (2003). Glucocorticoid-induced osteoporosis.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Endocrinology and metabolism clinics of North America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32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135-157.</w:t>
      </w:r>
    </w:p>
    <w:p w:rsidR="005862A6" w:rsidRPr="005862A6" w:rsidRDefault="005862A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Sherman, K. B., Goldberg, M., &amp; Bell, K. R. (2006). Traumatic brain injury and pain.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Phys Med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 N Am, 17</w:t>
      </w:r>
      <w:r w:rsidRPr="005862A6">
        <w:rPr>
          <w:rFonts w:ascii="Times New Roman" w:hAnsi="Times New Roman" w:cs="Times New Roman"/>
          <w:sz w:val="24"/>
          <w:szCs w:val="24"/>
        </w:rPr>
        <w:t xml:space="preserve">(2), 473-490, viii.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doi:10.1016/j.pmr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.2005.11.007</w:t>
      </w:r>
    </w:p>
    <w:p w:rsidR="005862A6" w:rsidRPr="005862A6" w:rsidRDefault="005862A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Signoretti, S.,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Lazzarino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Tavazzi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Vagnozzi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, R. (2011). The pathophysiology of concussion. </w:t>
      </w:r>
      <w:r w:rsidRPr="005862A6">
        <w:rPr>
          <w:rFonts w:ascii="Times New Roman" w:hAnsi="Times New Roman" w:cs="Times New Roman"/>
          <w:i/>
          <w:iCs/>
          <w:sz w:val="24"/>
          <w:szCs w:val="24"/>
        </w:rPr>
        <w:t>PM R, 3</w:t>
      </w:r>
      <w:r w:rsidRPr="005862A6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5862A6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5862A6">
        <w:rPr>
          <w:rFonts w:ascii="Times New Roman" w:hAnsi="Times New Roman" w:cs="Times New Roman"/>
          <w:sz w:val="24"/>
          <w:szCs w:val="24"/>
        </w:rPr>
        <w:t xml:space="preserve"> 2), S359-368. </w:t>
      </w:r>
      <w:proofErr w:type="gramStart"/>
      <w:r w:rsidRPr="005862A6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5862A6">
        <w:rPr>
          <w:rFonts w:ascii="Times New Roman" w:hAnsi="Times New Roman" w:cs="Times New Roman"/>
          <w:sz w:val="24"/>
          <w:szCs w:val="24"/>
        </w:rPr>
        <w:t>.2011.07.018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Tennant, F. (2011). Genetic screening for defects in opioid metabolism: historical characteristics and blood levels.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Pract</w:t>
      </w:r>
      <w:proofErr w:type="spellEnd"/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Pain </w:t>
      </w:r>
      <w:proofErr w:type="spellStart"/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Manag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11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1-2.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Tennant, F. (2013). Elvis Presley: Head Trauma, Autoimmunity, Pain, and Early Death. </w:t>
      </w:r>
      <w:proofErr w:type="spellStart"/>
      <w:r w:rsidRPr="005862A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Pract</w:t>
      </w:r>
      <w:proofErr w:type="spellEnd"/>
      <w:r w:rsidRPr="005862A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Pain </w:t>
      </w:r>
      <w:proofErr w:type="spellStart"/>
      <w:r w:rsidRPr="005862A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Manag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44-55.</w:t>
      </w:r>
    </w:p>
    <w:p w:rsidR="005862A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Travell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J. G. (1968).</w:t>
      </w:r>
      <w:r w:rsidRPr="005862A6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Office Hours: Day and Night: The Autobiography of Janet </w:t>
      </w:r>
      <w:proofErr w:type="spellStart"/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Travell</w:t>
      </w:r>
      <w:proofErr w:type="spellEnd"/>
      <w:r w:rsidRPr="005862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, MD</w:t>
      </w: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World Publishing Company.</w:t>
      </w:r>
    </w:p>
    <w:p w:rsidR="005862A6" w:rsidRPr="004E355D" w:rsidRDefault="005862A6" w:rsidP="005862A6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Travell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Travell</w:t>
      </w:r>
      <w:proofErr w:type="spellEnd"/>
      <w:r w:rsidRPr="004E355D">
        <w:rPr>
          <w:rFonts w:ascii="Times New Roman" w:hAnsi="Times New Roman" w:cs="Times New Roman"/>
          <w:sz w:val="24"/>
          <w:szCs w:val="24"/>
        </w:rPr>
        <w:t xml:space="preserve">, W. (1946). Therapy of </w:t>
      </w:r>
      <w:proofErr w:type="spellStart"/>
      <w:r w:rsidRPr="004E355D">
        <w:rPr>
          <w:rFonts w:ascii="Times New Roman" w:hAnsi="Times New Roman" w:cs="Times New Roman"/>
          <w:sz w:val="24"/>
          <w:szCs w:val="24"/>
        </w:rPr>
        <w:t>lowback</w:t>
      </w:r>
      <w:proofErr w:type="spellEnd"/>
      <w:r w:rsidRPr="004E355D">
        <w:rPr>
          <w:rFonts w:ascii="Times New Roman" w:hAnsi="Times New Roman" w:cs="Times New Roman"/>
          <w:sz w:val="24"/>
          <w:szCs w:val="24"/>
        </w:rPr>
        <w:t xml:space="preserve"> pain by manipulation and of referred pain in the lower extremity by procaine infiltration. </w:t>
      </w:r>
      <w:r w:rsidRPr="004E355D">
        <w:rPr>
          <w:rFonts w:ascii="Times New Roman" w:hAnsi="Times New Roman" w:cs="Times New Roman"/>
          <w:i/>
          <w:iCs/>
          <w:sz w:val="24"/>
          <w:szCs w:val="24"/>
        </w:rPr>
        <w:t xml:space="preserve">Arch Phys Med </w:t>
      </w:r>
      <w:proofErr w:type="spellStart"/>
      <w:r w:rsidRPr="004E355D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4E355D">
        <w:rPr>
          <w:rFonts w:ascii="Times New Roman" w:hAnsi="Times New Roman" w:cs="Times New Roman"/>
          <w:i/>
          <w:iCs/>
          <w:sz w:val="24"/>
          <w:szCs w:val="24"/>
        </w:rPr>
        <w:t>, 27</w:t>
      </w:r>
      <w:r w:rsidRPr="004E355D">
        <w:rPr>
          <w:rFonts w:ascii="Times New Roman" w:hAnsi="Times New Roman" w:cs="Times New Roman"/>
          <w:sz w:val="24"/>
          <w:szCs w:val="24"/>
        </w:rPr>
        <w:t>, 537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4E355D">
        <w:rPr>
          <w:rFonts w:ascii="Times New Roman" w:hAnsi="Times New Roman" w:cs="Times New Roman"/>
          <w:sz w:val="24"/>
          <w:szCs w:val="24"/>
        </w:rPr>
        <w:t xml:space="preserve">547. </w:t>
      </w:r>
    </w:p>
    <w:p w:rsidR="004D47C6" w:rsidRPr="005862A6" w:rsidRDefault="005862A6" w:rsidP="005862A6">
      <w:pPr>
        <w:spacing w:before="240" w:after="0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Wass, J. A. H., White, K. G., &amp; Elliott, A. (2006). Osteoporosis, </w:t>
      </w: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osteopaenia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osteoarthritis in autoimmune </w:t>
      </w:r>
      <w:proofErr w:type="spellStart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hypoadrenalism</w:t>
      </w:r>
      <w:proofErr w:type="spellEnd"/>
      <w:r w:rsidRPr="005862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7E51D4" w:rsidRPr="005862A6" w:rsidRDefault="004D47C6" w:rsidP="005862A6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5862A6">
        <w:rPr>
          <w:rFonts w:ascii="Times New Roman" w:hAnsi="Times New Roman" w:cs="Times New Roman"/>
          <w:sz w:val="24"/>
          <w:szCs w:val="24"/>
        </w:rPr>
        <w:t xml:space="preserve">Zhang, J. M., &amp; An, J. (2007). Cytokines, inflammation, and pain.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Anesthesiol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2A6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5862A6">
        <w:rPr>
          <w:rFonts w:ascii="Times New Roman" w:hAnsi="Times New Roman" w:cs="Times New Roman"/>
          <w:i/>
          <w:iCs/>
          <w:sz w:val="24"/>
          <w:szCs w:val="24"/>
        </w:rPr>
        <w:t>, 45</w:t>
      </w:r>
      <w:r w:rsidRPr="005862A6">
        <w:rPr>
          <w:rFonts w:ascii="Times New Roman" w:hAnsi="Times New Roman" w:cs="Times New Roman"/>
          <w:sz w:val="24"/>
          <w:szCs w:val="24"/>
        </w:rPr>
        <w:t>(2), 27-37. doi:10.1097/AIA.0b013e318034194e</w:t>
      </w:r>
    </w:p>
    <w:sectPr w:rsidR="007E51D4" w:rsidRPr="00586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E7322"/>
    <w:multiLevelType w:val="hybridMultilevel"/>
    <w:tmpl w:val="480C4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E40DD"/>
    <w:multiLevelType w:val="hybridMultilevel"/>
    <w:tmpl w:val="3C2E0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64"/>
    <w:rsid w:val="000E3EC9"/>
    <w:rsid w:val="00220073"/>
    <w:rsid w:val="0030056C"/>
    <w:rsid w:val="003E7DB2"/>
    <w:rsid w:val="004D47C6"/>
    <w:rsid w:val="005862A6"/>
    <w:rsid w:val="00761C64"/>
    <w:rsid w:val="007E51D4"/>
    <w:rsid w:val="009B595D"/>
    <w:rsid w:val="00A31361"/>
    <w:rsid w:val="00DB08A6"/>
    <w:rsid w:val="00E95A67"/>
    <w:rsid w:val="00F4313C"/>
    <w:rsid w:val="00FD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4989F"/>
  <w15:docId w15:val="{EF307213-2120-4920-B6AF-240EECCC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61C64"/>
  </w:style>
  <w:style w:type="paragraph" w:styleId="ListParagraph">
    <w:name w:val="List Paragraph"/>
    <w:basedOn w:val="Normal"/>
    <w:uiPriority w:val="34"/>
    <w:qFormat/>
    <w:rsid w:val="00761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3</cp:revision>
  <dcterms:created xsi:type="dcterms:W3CDTF">2017-07-17T01:32:00Z</dcterms:created>
  <dcterms:modified xsi:type="dcterms:W3CDTF">2017-07-17T01:32:00Z</dcterms:modified>
</cp:coreProperties>
</file>